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86A" w:rsidRPr="002B1211" w:rsidRDefault="00AE486A" w:rsidP="003B4350">
      <w:pPr>
        <w:jc w:val="center"/>
        <w:rPr>
          <w:rFonts w:ascii="Times New Roman" w:hAnsi="Times New Roman"/>
          <w:b/>
          <w:sz w:val="22"/>
          <w:szCs w:val="22"/>
          <w:lang w:val="en-GB"/>
        </w:rPr>
      </w:pPr>
      <w:r w:rsidRPr="002B1211">
        <w:rPr>
          <w:rFonts w:ascii="Times New Roman" w:hAnsi="Times New Roman"/>
          <w:b/>
          <w:sz w:val="22"/>
          <w:szCs w:val="22"/>
          <w:lang w:val="en-GB"/>
        </w:rPr>
        <w:t xml:space="preserve">ATTACHMENT </w:t>
      </w:r>
      <w:r w:rsidR="003B4350">
        <w:rPr>
          <w:rFonts w:ascii="Times New Roman" w:hAnsi="Times New Roman"/>
          <w:b/>
          <w:sz w:val="22"/>
          <w:szCs w:val="22"/>
          <w:lang w:val="en-GB"/>
        </w:rPr>
        <w:t>C</w:t>
      </w:r>
    </w:p>
    <w:p w:rsidR="00AE486A" w:rsidRPr="002B1211" w:rsidRDefault="00AE486A" w:rsidP="00AE486A">
      <w:pPr>
        <w:jc w:val="center"/>
        <w:rPr>
          <w:rFonts w:ascii="Times New Roman" w:hAnsi="Times New Roman"/>
          <w:b/>
          <w:sz w:val="22"/>
          <w:szCs w:val="22"/>
          <w:lang w:val="en-GB"/>
        </w:rPr>
      </w:pPr>
    </w:p>
    <w:p w:rsidR="00AE486A" w:rsidRPr="002B1211" w:rsidRDefault="00AE486A" w:rsidP="00AE486A">
      <w:pPr>
        <w:jc w:val="center"/>
        <w:rPr>
          <w:rFonts w:ascii="Times New Roman" w:hAnsi="Times New Roman"/>
          <w:b/>
          <w:sz w:val="22"/>
          <w:szCs w:val="22"/>
          <w:lang w:val="en-GB"/>
        </w:rPr>
      </w:pPr>
      <w:r w:rsidRPr="002B1211">
        <w:rPr>
          <w:rFonts w:ascii="Times New Roman" w:hAnsi="Times New Roman"/>
          <w:b/>
          <w:sz w:val="22"/>
          <w:szCs w:val="22"/>
          <w:lang w:val="en-GB"/>
        </w:rPr>
        <w:t>PERFORMANCE FRAMEWORK FORM (PFF)</w:t>
      </w:r>
    </w:p>
    <w:p w:rsidR="00AE486A" w:rsidRPr="002B1211" w:rsidRDefault="00AE486A" w:rsidP="00AE486A">
      <w:pPr>
        <w:rPr>
          <w:rFonts w:ascii="Times New Roman" w:hAnsi="Times New Roman"/>
          <w:b/>
          <w:sz w:val="22"/>
          <w:szCs w:val="22"/>
          <w:lang w:val="en-GB"/>
        </w:rPr>
      </w:pPr>
      <w:r w:rsidRPr="002B1211">
        <w:rPr>
          <w:rFonts w:ascii="Times New Roman" w:hAnsi="Times New Roman"/>
          <w:b/>
          <w:sz w:val="22"/>
          <w:szCs w:val="22"/>
          <w:lang w:val="en-GB"/>
        </w:rPr>
        <w:t xml:space="preserve"> </w:t>
      </w:r>
    </w:p>
    <w:p w:rsidR="00AE486A" w:rsidRPr="002B1211" w:rsidRDefault="00AE486A" w:rsidP="00AE486A">
      <w:pPr>
        <w:rPr>
          <w:rFonts w:ascii="Times New Roman" w:hAnsi="Times New Roman"/>
          <w:b/>
          <w:sz w:val="22"/>
          <w:szCs w:val="22"/>
          <w:lang w:val="en-GB"/>
        </w:rPr>
      </w:pPr>
    </w:p>
    <w:p w:rsidR="00AE486A" w:rsidRPr="002B1211" w:rsidRDefault="00AE486A" w:rsidP="00AE486A">
      <w:pPr>
        <w:rPr>
          <w:rFonts w:ascii="Times New Roman" w:hAnsi="Times New Roman"/>
          <w:b/>
          <w:sz w:val="22"/>
          <w:szCs w:val="22"/>
          <w:lang w:val="en-GB"/>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1.</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t>This outcome and management form is applicable to both regional and national planning, and includes references to the Global Plan.   Other formats may be appropriate, but they must contain, at least, the elements described below.</w:t>
      </w:r>
    </w:p>
    <w:p w:rsidR="00AE486A" w:rsidRPr="002B1211" w:rsidRDefault="00AE486A" w:rsidP="00AE486A">
      <w:pPr>
        <w:widowControl/>
        <w:jc w:val="both"/>
        <w:rPr>
          <w:rFonts w:ascii="Times New Roman" w:hAnsi="Times New Roman"/>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b/>
          <w:bCs/>
          <w:sz w:val="22"/>
          <w:szCs w:val="22"/>
          <w:lang w:val="en-GB" w:eastAsia="es-ES"/>
        </w:rPr>
        <w:t>1.1</w:t>
      </w:r>
      <w:r w:rsidRPr="002B1211">
        <w:rPr>
          <w:rFonts w:ascii="Times New Roman" w:hAnsi="Times New Roman"/>
          <w:b/>
          <w:bCs/>
          <w:sz w:val="22"/>
          <w:szCs w:val="22"/>
          <w:lang w:val="en-GB" w:eastAsia="es-ES"/>
        </w:rPr>
        <w:tab/>
      </w:r>
      <w:r w:rsidRPr="002B1211">
        <w:rPr>
          <w:rFonts w:ascii="Times New Roman" w:hAnsi="Times New Roman"/>
          <w:b/>
          <w:bCs/>
          <w:sz w:val="22"/>
          <w:szCs w:val="22"/>
          <w:lang w:val="en-GB" w:eastAsia="es-ES"/>
        </w:rPr>
        <w:tab/>
        <w:t xml:space="preserve">Performance objective: </w:t>
      </w:r>
      <w:r w:rsidRPr="002B1211">
        <w:rPr>
          <w:rFonts w:ascii="Times New Roman" w:hAnsi="Times New Roman"/>
          <w:sz w:val="22"/>
          <w:szCs w:val="22"/>
          <w:lang w:val="en-GB" w:eastAsia="es-ES"/>
        </w:rPr>
        <w:t xml:space="preserve"> Regional/national performance objectives should be defined, using the performance-based approach that best reflects the activities required to support ATM systems at regional/national level.  Along their life cycle, performance objectives may change, depending on the evolution of the ATM system; therefore, during the implementation process, they should be coordinated with all the stakeholders in the ATM community and be at their disposal.  The establishment of joint decision-making processes ensures that all stakeholders are involved and agree on the requirements, tasks and timetables.</w:t>
      </w:r>
    </w:p>
    <w:p w:rsidR="00AE486A" w:rsidRPr="002B1211" w:rsidRDefault="00AE486A" w:rsidP="00AE486A">
      <w:pPr>
        <w:widowControl/>
        <w:jc w:val="both"/>
        <w:rPr>
          <w:rFonts w:ascii="Times New Roman" w:hAnsi="Times New Roman"/>
          <w:b/>
          <w:bCs/>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b/>
          <w:bCs/>
          <w:sz w:val="22"/>
          <w:szCs w:val="22"/>
          <w:lang w:val="en-GB" w:eastAsia="es-ES"/>
        </w:rPr>
        <w:t>1.2</w:t>
      </w:r>
      <w:r w:rsidRPr="002B1211">
        <w:rPr>
          <w:rFonts w:ascii="Times New Roman" w:hAnsi="Times New Roman"/>
          <w:b/>
          <w:bCs/>
          <w:sz w:val="22"/>
          <w:szCs w:val="22"/>
          <w:lang w:val="en-GB" w:eastAsia="es-ES"/>
        </w:rPr>
        <w:tab/>
      </w:r>
      <w:r w:rsidRPr="002B1211">
        <w:rPr>
          <w:rFonts w:ascii="Times New Roman" w:hAnsi="Times New Roman"/>
          <w:b/>
          <w:bCs/>
          <w:sz w:val="22"/>
          <w:szCs w:val="22"/>
          <w:lang w:val="en-GB" w:eastAsia="es-ES"/>
        </w:rPr>
        <w:tab/>
        <w:t xml:space="preserve">Regional performance objectives: </w:t>
      </w:r>
      <w:r w:rsidRPr="002B1211">
        <w:rPr>
          <w:rFonts w:ascii="Times New Roman" w:hAnsi="Times New Roman"/>
          <w:sz w:val="22"/>
          <w:szCs w:val="22"/>
          <w:lang w:val="en-GB" w:eastAsia="es-ES"/>
        </w:rPr>
        <w:t xml:space="preserve"> Regional performance objectives are the improvements required by the air navigation system to support global performance objectives, and are related to the operational environments and the priorities applicable at regional level.</w:t>
      </w:r>
    </w:p>
    <w:p w:rsidR="00AE486A" w:rsidRPr="002B1211" w:rsidRDefault="00AE486A" w:rsidP="00AE486A">
      <w:pPr>
        <w:widowControl/>
        <w:jc w:val="both"/>
        <w:rPr>
          <w:rFonts w:ascii="Times New Roman" w:hAnsi="Times New Roman"/>
          <w:b/>
          <w:bCs/>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b/>
          <w:bCs/>
          <w:sz w:val="22"/>
          <w:szCs w:val="22"/>
          <w:lang w:val="en-GB" w:eastAsia="es-ES"/>
        </w:rPr>
        <w:t>1.3</w:t>
      </w:r>
      <w:r w:rsidRPr="002B1211">
        <w:rPr>
          <w:rFonts w:ascii="Times New Roman" w:hAnsi="Times New Roman"/>
          <w:b/>
          <w:bCs/>
          <w:sz w:val="22"/>
          <w:szCs w:val="22"/>
          <w:lang w:val="en-GB" w:eastAsia="es-ES"/>
        </w:rPr>
        <w:tab/>
      </w:r>
      <w:r w:rsidRPr="002B1211">
        <w:rPr>
          <w:rFonts w:ascii="Times New Roman" w:hAnsi="Times New Roman"/>
          <w:b/>
          <w:bCs/>
          <w:sz w:val="22"/>
          <w:szCs w:val="22"/>
          <w:lang w:val="en-GB" w:eastAsia="es-ES"/>
        </w:rPr>
        <w:tab/>
        <w:t xml:space="preserve">National performance objectives:  </w:t>
      </w:r>
      <w:r w:rsidRPr="002B1211">
        <w:rPr>
          <w:rFonts w:ascii="Times New Roman" w:hAnsi="Times New Roman"/>
          <w:sz w:val="22"/>
          <w:szCs w:val="22"/>
          <w:lang w:val="en-GB" w:eastAsia="es-ES"/>
        </w:rPr>
        <w:t>National performance objectives are the improvements required by the air navigation system in support of regional performance objectives, and are related to the operational environments and priorities applicable at State level.</w:t>
      </w:r>
    </w:p>
    <w:p w:rsidR="00AE486A" w:rsidRPr="002B1211" w:rsidRDefault="00AE486A" w:rsidP="00AE486A">
      <w:pPr>
        <w:widowControl/>
        <w:jc w:val="both"/>
        <w:rPr>
          <w:rFonts w:ascii="Times New Roman" w:hAnsi="Times New Roman"/>
          <w:b/>
          <w:bCs/>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b/>
          <w:bCs/>
          <w:sz w:val="22"/>
          <w:szCs w:val="22"/>
          <w:lang w:val="en-GB" w:eastAsia="es-ES"/>
        </w:rPr>
        <w:t>1.4</w:t>
      </w:r>
      <w:r w:rsidRPr="002B1211">
        <w:rPr>
          <w:rFonts w:ascii="Times New Roman" w:hAnsi="Times New Roman"/>
          <w:b/>
          <w:bCs/>
          <w:sz w:val="22"/>
          <w:szCs w:val="22"/>
          <w:lang w:val="en-GB" w:eastAsia="es-ES"/>
        </w:rPr>
        <w:tab/>
      </w:r>
      <w:r w:rsidRPr="002B1211">
        <w:rPr>
          <w:rFonts w:ascii="Times New Roman" w:hAnsi="Times New Roman"/>
          <w:b/>
          <w:bCs/>
          <w:sz w:val="22"/>
          <w:szCs w:val="22"/>
          <w:lang w:val="en-GB" w:eastAsia="es-ES"/>
        </w:rPr>
        <w:tab/>
        <w:t xml:space="preserve">Benefits: </w:t>
      </w:r>
      <w:r w:rsidRPr="002B1211">
        <w:rPr>
          <w:rFonts w:ascii="Times New Roman" w:hAnsi="Times New Roman"/>
          <w:sz w:val="22"/>
          <w:szCs w:val="22"/>
          <w:lang w:val="en-GB" w:eastAsia="es-ES"/>
        </w:rPr>
        <w:t xml:space="preserve"> Regional/national performance objectives should meet the expectations of the ATM community, as described in the operational concept; they should generate benefits for the parties involved; and should be attained through operational activities and techniques aligned with each performance objective.</w:t>
      </w:r>
    </w:p>
    <w:p w:rsidR="00AE486A" w:rsidRPr="002B1211" w:rsidRDefault="00AE486A" w:rsidP="00AE486A">
      <w:pPr>
        <w:widowControl/>
        <w:jc w:val="both"/>
        <w:rPr>
          <w:rFonts w:ascii="Times New Roman" w:hAnsi="Times New Roman"/>
          <w:b/>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b/>
          <w:sz w:val="22"/>
          <w:szCs w:val="22"/>
          <w:lang w:val="en-GB" w:eastAsia="es-ES"/>
        </w:rPr>
        <w:t>1.5</w:t>
      </w:r>
      <w:r w:rsidRPr="002B1211">
        <w:rPr>
          <w:rFonts w:ascii="Times New Roman" w:hAnsi="Times New Roman"/>
          <w:b/>
          <w:sz w:val="22"/>
          <w:szCs w:val="22"/>
          <w:lang w:val="en-GB" w:eastAsia="es-ES"/>
        </w:rPr>
        <w:tab/>
      </w:r>
      <w:r w:rsidRPr="002B1211">
        <w:rPr>
          <w:rFonts w:ascii="Times New Roman" w:hAnsi="Times New Roman"/>
          <w:b/>
          <w:sz w:val="22"/>
          <w:szCs w:val="22"/>
          <w:lang w:val="en-GB" w:eastAsia="es-ES"/>
        </w:rPr>
        <w:tab/>
        <w:t xml:space="preserve">Metrics:  </w:t>
      </w:r>
      <w:r w:rsidRPr="002B1211">
        <w:rPr>
          <w:rFonts w:ascii="Times New Roman" w:hAnsi="Times New Roman"/>
          <w:sz w:val="22"/>
          <w:szCs w:val="22"/>
          <w:lang w:val="en-GB" w:eastAsia="es-ES"/>
        </w:rPr>
        <w:t>Metrics permit to measure the objectives achieved.  The monitoring and measurement of the performance of ATM systems may require metrics in areas such as access, capacity, cost-effectiveness, efficiency, environment, flexibility, prediction capacity, and safety.</w:t>
      </w:r>
    </w:p>
    <w:p w:rsidR="00AE486A" w:rsidRPr="002B1211" w:rsidRDefault="00AE486A" w:rsidP="00AE486A">
      <w:pPr>
        <w:widowControl/>
        <w:rPr>
          <w:rFonts w:ascii="Times New Roman" w:hAnsi="Times New Roman"/>
          <w:sz w:val="22"/>
          <w:szCs w:val="22"/>
          <w:lang w:val="en-GB" w:eastAsia="es-ES"/>
        </w:rPr>
      </w:pPr>
    </w:p>
    <w:p w:rsidR="00AE486A" w:rsidRPr="002B1211" w:rsidRDefault="00AE486A" w:rsidP="008C75D8">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1.6</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r>
      <w:r w:rsidRPr="002B1211">
        <w:rPr>
          <w:rFonts w:ascii="Times New Roman" w:hAnsi="Times New Roman"/>
          <w:b/>
          <w:bCs/>
          <w:sz w:val="22"/>
          <w:szCs w:val="22"/>
          <w:lang w:val="en-GB" w:eastAsia="es-ES"/>
        </w:rPr>
        <w:t xml:space="preserve">Strategy: </w:t>
      </w:r>
      <w:r w:rsidRPr="002B1211">
        <w:rPr>
          <w:rFonts w:ascii="Times New Roman" w:hAnsi="Times New Roman"/>
          <w:sz w:val="22"/>
          <w:szCs w:val="22"/>
          <w:lang w:val="en-GB" w:eastAsia="es-ES"/>
        </w:rPr>
        <w:t xml:space="preserve"> ATM evolution requires a clearly-defined gradual strategy that includes the tasks and activities that best represent the national and regional planning processes, in keeping with the global planning framework.  The goal is to achieve a harmonised implementation process that evolves towards a global and seamless ATM system.  Accordingly, it is necessary to develop short-</w:t>
      </w:r>
      <w:r w:rsidR="001B1C4E">
        <w:rPr>
          <w:rFonts w:ascii="Times New Roman" w:hAnsi="Times New Roman"/>
          <w:sz w:val="22"/>
          <w:szCs w:val="22"/>
          <w:lang w:val="en-GB" w:eastAsia="es-ES"/>
        </w:rPr>
        <w:t xml:space="preserve"> </w:t>
      </w:r>
      <w:r w:rsidRPr="002B1211">
        <w:rPr>
          <w:rFonts w:ascii="Times New Roman" w:hAnsi="Times New Roman"/>
          <w:sz w:val="22"/>
          <w:szCs w:val="22"/>
          <w:lang w:val="en-GB" w:eastAsia="es-ES"/>
        </w:rPr>
        <w:t>and medium-term work programmes focused on system improvements that reflect a clear work commitment of the parties involved.</w:t>
      </w:r>
    </w:p>
    <w:p w:rsidR="00AE486A" w:rsidRPr="002B1211" w:rsidRDefault="00AE486A" w:rsidP="00AE486A">
      <w:pPr>
        <w:widowControl/>
        <w:jc w:val="both"/>
        <w:rPr>
          <w:rFonts w:ascii="Times New Roman" w:hAnsi="Times New Roman"/>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1.7</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r>
      <w:r w:rsidRPr="002B1211">
        <w:rPr>
          <w:rFonts w:ascii="Times New Roman" w:hAnsi="Times New Roman"/>
          <w:b/>
          <w:bCs/>
          <w:sz w:val="22"/>
          <w:szCs w:val="22"/>
          <w:lang w:val="en-GB" w:eastAsia="es-ES"/>
        </w:rPr>
        <w:t xml:space="preserve">Components of the ATM operational concept: </w:t>
      </w:r>
      <w:r w:rsidRPr="002B1211">
        <w:rPr>
          <w:rFonts w:ascii="Times New Roman" w:hAnsi="Times New Roman"/>
          <w:sz w:val="22"/>
          <w:szCs w:val="22"/>
          <w:lang w:val="en-GB" w:eastAsia="es-ES"/>
        </w:rPr>
        <w:t xml:space="preserve"> Each strategy or set of tasks should be associated to components of the ATM operational concept.  The designators of the ATM components are as follows:</w:t>
      </w:r>
    </w:p>
    <w:p w:rsidR="00AE486A" w:rsidRPr="002B1211" w:rsidRDefault="00AE486A" w:rsidP="00AE486A">
      <w:pPr>
        <w:widowControl/>
        <w:jc w:val="both"/>
        <w:rPr>
          <w:rFonts w:ascii="Times New Roman" w:hAnsi="Times New Roman"/>
          <w:sz w:val="22"/>
          <w:szCs w:val="22"/>
          <w:lang w:val="en-GB" w:eastAsia="es-ES"/>
        </w:rPr>
      </w:pPr>
    </w:p>
    <w:p w:rsidR="00AE486A" w:rsidRPr="002B1211" w:rsidRDefault="00AE486A" w:rsidP="00AE486A">
      <w:pPr>
        <w:numPr>
          <w:ilvl w:val="2"/>
          <w:numId w:val="2"/>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 xml:space="preserve">AOM – Airspace organisation and management </w:t>
      </w:r>
    </w:p>
    <w:p w:rsidR="00AE486A" w:rsidRPr="002B1211" w:rsidRDefault="00AE486A" w:rsidP="00AE486A">
      <w:pPr>
        <w:numPr>
          <w:ilvl w:val="2"/>
          <w:numId w:val="2"/>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 xml:space="preserve">DCB – Demand/capacity balancing </w:t>
      </w:r>
    </w:p>
    <w:p w:rsidR="008C75D8" w:rsidRDefault="00AE486A" w:rsidP="00AE486A">
      <w:pPr>
        <w:numPr>
          <w:ilvl w:val="2"/>
          <w:numId w:val="2"/>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AO – Aerodrome operations</w:t>
      </w:r>
    </w:p>
    <w:p w:rsidR="00AE486A" w:rsidRPr="002B1211" w:rsidRDefault="00AE486A" w:rsidP="001A7D8E">
      <w:pPr>
        <w:keepNext/>
        <w:numPr>
          <w:ilvl w:val="2"/>
          <w:numId w:val="2"/>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lastRenderedPageBreak/>
        <w:t>TS – Traffic synchronisation</w:t>
      </w:r>
    </w:p>
    <w:p w:rsidR="00AE486A" w:rsidRPr="002B1211" w:rsidRDefault="00AE486A" w:rsidP="001A7D8E">
      <w:pPr>
        <w:keepNext/>
        <w:numPr>
          <w:ilvl w:val="0"/>
          <w:numId w:val="2"/>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CM – Conflict management</w:t>
      </w:r>
    </w:p>
    <w:p w:rsidR="00AE486A" w:rsidRPr="002B1211" w:rsidRDefault="00AE486A" w:rsidP="001A7D8E">
      <w:pPr>
        <w:keepNext/>
        <w:numPr>
          <w:ilvl w:val="2"/>
          <w:numId w:val="2"/>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 xml:space="preserve">AUO – Airspace user operations </w:t>
      </w:r>
    </w:p>
    <w:p w:rsidR="00AE486A" w:rsidRPr="002B1211" w:rsidRDefault="00AE486A" w:rsidP="00AE486A">
      <w:pPr>
        <w:numPr>
          <w:ilvl w:val="2"/>
          <w:numId w:val="2"/>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 xml:space="preserve">ATM SDM – ATM service delivery management </w:t>
      </w:r>
    </w:p>
    <w:p w:rsidR="00AE486A" w:rsidRPr="002B1211" w:rsidRDefault="00AE486A" w:rsidP="00AE486A">
      <w:pPr>
        <w:ind w:left="1797"/>
        <w:jc w:val="both"/>
        <w:rPr>
          <w:rFonts w:ascii="Times New Roman" w:hAnsi="Times New Roman"/>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1.8</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r>
      <w:r w:rsidRPr="002B1211">
        <w:rPr>
          <w:rFonts w:ascii="Times New Roman" w:hAnsi="Times New Roman"/>
          <w:b/>
          <w:bCs/>
          <w:sz w:val="22"/>
          <w:szCs w:val="22"/>
          <w:lang w:val="en-GB" w:eastAsia="es-ES"/>
        </w:rPr>
        <w:t xml:space="preserve">Tasks: </w:t>
      </w:r>
      <w:r w:rsidRPr="002B1211">
        <w:rPr>
          <w:rFonts w:ascii="Times New Roman" w:hAnsi="Times New Roman"/>
          <w:sz w:val="22"/>
          <w:szCs w:val="22"/>
          <w:lang w:val="en-GB" w:eastAsia="es-ES"/>
        </w:rPr>
        <w:t xml:space="preserve"> The regional/national work programmes, based on these PFF templates, should define the tasks required to attain said performance objective while maintaining a direct relationship with the components of the ATM system.  The following principles should be taken into account when developing a work programme:</w:t>
      </w:r>
    </w:p>
    <w:p w:rsidR="00AE486A" w:rsidRPr="002B1211" w:rsidRDefault="00AE486A" w:rsidP="00AE486A">
      <w:pPr>
        <w:widowControl/>
        <w:jc w:val="both"/>
        <w:rPr>
          <w:rFonts w:ascii="Times New Roman" w:hAnsi="Times New Roman"/>
          <w:sz w:val="22"/>
          <w:szCs w:val="22"/>
          <w:lang w:val="en-GB" w:eastAsia="es-ES"/>
        </w:rPr>
      </w:pPr>
    </w:p>
    <w:p w:rsidR="00AE486A" w:rsidRPr="002B1211" w:rsidRDefault="00AE486A" w:rsidP="00AE486A">
      <w:pPr>
        <w:widowControl/>
        <w:numPr>
          <w:ilvl w:val="0"/>
          <w:numId w:val="1"/>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Work should be organised using project management techniques and performance-based objectives, in line with ICAO strategic objectives.</w:t>
      </w:r>
    </w:p>
    <w:p w:rsidR="00AE486A" w:rsidRPr="002B1211" w:rsidRDefault="00AE486A" w:rsidP="00AE486A">
      <w:pPr>
        <w:widowControl/>
        <w:numPr>
          <w:ilvl w:val="0"/>
          <w:numId w:val="1"/>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All tasks related to the compliance with the performance objectives should be carried out based on strategies, concepts, action plans and roadmaps that may be shared amongst the parties, with the main objective of attaining transparency through interoperability and harmonisation.</w:t>
      </w:r>
    </w:p>
    <w:p w:rsidR="00AE486A" w:rsidRPr="002B1211" w:rsidRDefault="00AE486A" w:rsidP="00AE486A">
      <w:pPr>
        <w:widowControl/>
        <w:numPr>
          <w:ilvl w:val="0"/>
          <w:numId w:val="1"/>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Task planning should include the optimisation of human resources, as well as the promotion of the dynamic use of electronic communication amongst the parties (for example, Internet, video-conferences, tele-conferences, e-mail, telephone and fax).  Likewise, resources should be used efficiently, avoiding duplication of work or unnecessary tasks.</w:t>
      </w:r>
    </w:p>
    <w:p w:rsidR="00AE486A" w:rsidRPr="002B1211" w:rsidRDefault="00AE486A" w:rsidP="00AE486A">
      <w:pPr>
        <w:widowControl/>
        <w:numPr>
          <w:ilvl w:val="0"/>
          <w:numId w:val="1"/>
        </w:numPr>
        <w:ind w:left="2154" w:hanging="357"/>
        <w:jc w:val="both"/>
        <w:rPr>
          <w:rFonts w:ascii="Times New Roman" w:hAnsi="Times New Roman"/>
          <w:sz w:val="22"/>
          <w:szCs w:val="22"/>
          <w:lang w:val="en-GB" w:eastAsia="es-ES"/>
        </w:rPr>
      </w:pPr>
      <w:r w:rsidRPr="002B1211">
        <w:rPr>
          <w:rFonts w:ascii="Times New Roman" w:hAnsi="Times New Roman"/>
          <w:sz w:val="22"/>
          <w:szCs w:val="22"/>
          <w:lang w:val="en-GB" w:eastAsia="es-ES"/>
        </w:rPr>
        <w:t>The process and work methods should ensure the possibility of measuring the performance objectives, comparing them with timetables, and easy reporting of the progress made at national and regional level to the PIRGs and ICAO Headquarters, respectively.</w:t>
      </w:r>
    </w:p>
    <w:p w:rsidR="00AE486A" w:rsidRPr="002B1211" w:rsidRDefault="00AE486A" w:rsidP="00AE486A">
      <w:pPr>
        <w:widowControl/>
        <w:jc w:val="both"/>
        <w:rPr>
          <w:rFonts w:ascii="Times New Roman" w:hAnsi="Times New Roman"/>
          <w:sz w:val="22"/>
          <w:szCs w:val="22"/>
          <w:lang w:val="en-GB" w:eastAsia="es-ES"/>
        </w:rPr>
      </w:pPr>
      <w:bookmarkStart w:id="0" w:name="_GoBack"/>
      <w:bookmarkEnd w:id="0"/>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1.9</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r>
      <w:r w:rsidRPr="002B1211">
        <w:rPr>
          <w:rFonts w:ascii="Times New Roman" w:hAnsi="Times New Roman"/>
          <w:b/>
          <w:bCs/>
          <w:sz w:val="22"/>
          <w:szCs w:val="22"/>
          <w:lang w:val="en-GB" w:eastAsia="es-ES"/>
        </w:rPr>
        <w:t xml:space="preserve">Period: </w:t>
      </w:r>
      <w:r w:rsidRPr="002B1211">
        <w:rPr>
          <w:rFonts w:ascii="Times New Roman" w:hAnsi="Times New Roman"/>
          <w:sz w:val="22"/>
          <w:szCs w:val="22"/>
          <w:lang w:val="en-GB" w:eastAsia="es-ES"/>
        </w:rPr>
        <w:t>Indicates the start and end of that task in particular.</w:t>
      </w:r>
    </w:p>
    <w:p w:rsidR="00AE486A" w:rsidRPr="002B1211" w:rsidRDefault="00AE486A" w:rsidP="00AE486A">
      <w:pPr>
        <w:widowControl/>
        <w:jc w:val="both"/>
        <w:rPr>
          <w:rFonts w:ascii="Times New Roman" w:hAnsi="Times New Roman"/>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1.10</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r>
      <w:r w:rsidRPr="002B1211">
        <w:rPr>
          <w:rFonts w:ascii="Times New Roman" w:hAnsi="Times New Roman"/>
          <w:b/>
          <w:bCs/>
          <w:sz w:val="22"/>
          <w:szCs w:val="22"/>
          <w:lang w:val="en-GB" w:eastAsia="es-ES"/>
        </w:rPr>
        <w:t xml:space="preserve">Responsibility: </w:t>
      </w:r>
      <w:r w:rsidRPr="002B1211">
        <w:rPr>
          <w:rFonts w:ascii="Times New Roman" w:hAnsi="Times New Roman"/>
          <w:sz w:val="22"/>
          <w:szCs w:val="22"/>
          <w:lang w:val="en-GB" w:eastAsia="es-ES"/>
        </w:rPr>
        <w:t>Indicates the organisation/entity/individual responsible for the fulfilment or management of the associated tasks.</w:t>
      </w:r>
    </w:p>
    <w:p w:rsidR="00AE486A" w:rsidRPr="002B1211" w:rsidRDefault="00AE486A" w:rsidP="00AE486A">
      <w:pPr>
        <w:widowControl/>
        <w:jc w:val="both"/>
        <w:rPr>
          <w:rFonts w:ascii="Times New Roman" w:hAnsi="Times New Roman"/>
          <w:sz w:val="22"/>
          <w:szCs w:val="22"/>
          <w:lang w:val="en-GB" w:eastAsia="es-ES"/>
        </w:rPr>
      </w:pPr>
    </w:p>
    <w:p w:rsidR="00AE486A" w:rsidRPr="002B1211" w:rsidRDefault="00AE486A" w:rsidP="00AE486A">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1.11</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r>
      <w:r w:rsidRPr="002B1211">
        <w:rPr>
          <w:rFonts w:ascii="Times New Roman" w:hAnsi="Times New Roman"/>
          <w:b/>
          <w:bCs/>
          <w:sz w:val="22"/>
          <w:szCs w:val="22"/>
          <w:lang w:val="en-GB" w:eastAsia="es-ES"/>
        </w:rPr>
        <w:t xml:space="preserve">Status: </w:t>
      </w:r>
      <w:r w:rsidRPr="002B1211">
        <w:rPr>
          <w:rFonts w:ascii="Times New Roman" w:hAnsi="Times New Roman"/>
          <w:sz w:val="22"/>
          <w:szCs w:val="22"/>
          <w:lang w:val="en-GB" w:eastAsia="es-ES"/>
        </w:rPr>
        <w:t>The status basically monitors progress in the fulfilment of said task as it proceeds to the date of completion.</w:t>
      </w:r>
      <w:r w:rsidR="001B1C4E">
        <w:rPr>
          <w:rFonts w:ascii="Times New Roman" w:hAnsi="Times New Roman"/>
          <w:sz w:val="22"/>
          <w:szCs w:val="22"/>
          <w:lang w:val="en-GB" w:eastAsia="es-ES"/>
        </w:rPr>
        <w:t xml:space="preserve"> For the classification of the status of implementation, the words VALID, COMPLETED, REPLACED and CONTINUOUS will be used.</w:t>
      </w:r>
    </w:p>
    <w:p w:rsidR="00AE486A" w:rsidRPr="002B1211" w:rsidRDefault="00AE486A" w:rsidP="00AE486A">
      <w:pPr>
        <w:widowControl/>
        <w:jc w:val="both"/>
        <w:rPr>
          <w:rFonts w:ascii="Times New Roman" w:hAnsi="Times New Roman"/>
          <w:sz w:val="22"/>
          <w:szCs w:val="22"/>
          <w:lang w:val="en-GB" w:eastAsia="es-ES"/>
        </w:rPr>
      </w:pPr>
    </w:p>
    <w:p w:rsidR="00AE486A" w:rsidRPr="002B1211" w:rsidRDefault="00AE486A" w:rsidP="000A3611">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1.12</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r>
      <w:r w:rsidR="000A3611">
        <w:rPr>
          <w:rFonts w:ascii="Times New Roman" w:hAnsi="Times New Roman"/>
          <w:b/>
          <w:bCs/>
          <w:sz w:val="22"/>
          <w:szCs w:val="22"/>
          <w:lang w:val="en-GB" w:eastAsia="es-ES"/>
        </w:rPr>
        <w:t>Link</w:t>
      </w:r>
      <w:r w:rsidRPr="002B1211">
        <w:rPr>
          <w:rFonts w:ascii="Times New Roman" w:hAnsi="Times New Roman"/>
          <w:b/>
          <w:bCs/>
          <w:sz w:val="22"/>
          <w:szCs w:val="22"/>
          <w:lang w:val="en-GB" w:eastAsia="es-ES"/>
        </w:rPr>
        <w:t xml:space="preserve"> with the global plan initiatives (GPIs)</w:t>
      </w:r>
      <w:r w:rsidRPr="002B1211">
        <w:rPr>
          <w:rFonts w:ascii="Times New Roman" w:hAnsi="Times New Roman"/>
          <w:b/>
          <w:bCs/>
          <w:i/>
          <w:iCs/>
          <w:sz w:val="22"/>
          <w:szCs w:val="22"/>
          <w:lang w:val="en-GB" w:eastAsia="es-ES"/>
        </w:rPr>
        <w:t xml:space="preserve">: </w:t>
      </w:r>
      <w:r w:rsidRPr="002B1211">
        <w:rPr>
          <w:rFonts w:ascii="Times New Roman" w:hAnsi="Times New Roman"/>
          <w:sz w:val="22"/>
          <w:szCs w:val="22"/>
          <w:lang w:val="en-GB" w:eastAsia="es-ES"/>
        </w:rPr>
        <w:t xml:space="preserve"> The 23 GPIs, as described in the Global Plan, provide a global strategic framework for the planning of air navigation systems, and are designed to contribute to the achievement of regional/national performance objectives.  Each performance objective should be </w:t>
      </w:r>
      <w:r w:rsidRPr="008C75D8">
        <w:rPr>
          <w:rFonts w:ascii="Times New Roman" w:hAnsi="Times New Roman"/>
          <w:sz w:val="22"/>
          <w:szCs w:val="22"/>
          <w:lang w:eastAsia="es-ES"/>
        </w:rPr>
        <w:t>relat</w:t>
      </w:r>
      <w:r w:rsidR="008C75D8">
        <w:rPr>
          <w:rFonts w:ascii="Times New Roman" w:hAnsi="Times New Roman"/>
          <w:sz w:val="22"/>
          <w:szCs w:val="22"/>
          <w:lang w:eastAsia="es-ES"/>
        </w:rPr>
        <w:t>e</w:t>
      </w:r>
      <w:r w:rsidRPr="008C75D8">
        <w:rPr>
          <w:rFonts w:ascii="Times New Roman" w:hAnsi="Times New Roman"/>
          <w:sz w:val="22"/>
          <w:szCs w:val="22"/>
          <w:lang w:eastAsia="es-ES"/>
        </w:rPr>
        <w:t>d</w:t>
      </w:r>
      <w:r w:rsidRPr="002B1211">
        <w:rPr>
          <w:rFonts w:ascii="Times New Roman" w:hAnsi="Times New Roman"/>
          <w:sz w:val="22"/>
          <w:szCs w:val="22"/>
          <w:lang w:val="en-GB" w:eastAsia="es-ES"/>
        </w:rPr>
        <w:t xml:space="preserve"> with the corresponding GPIs.  The goal is to make sure that the evolutionary work process at State and regional level is integrated within the global planning framework.</w:t>
      </w:r>
    </w:p>
    <w:p w:rsidR="00AE486A" w:rsidRPr="002B1211" w:rsidRDefault="00AE486A" w:rsidP="00AE486A">
      <w:pPr>
        <w:widowControl/>
        <w:jc w:val="both"/>
        <w:rPr>
          <w:rFonts w:ascii="Times New Roman" w:hAnsi="Times New Roman"/>
          <w:sz w:val="22"/>
          <w:szCs w:val="22"/>
          <w:lang w:val="en-GB" w:eastAsia="es-ES"/>
        </w:rPr>
      </w:pPr>
    </w:p>
    <w:p w:rsidR="00AE486A" w:rsidRPr="002B1211" w:rsidRDefault="00AE486A" w:rsidP="000A3611">
      <w:pPr>
        <w:widowControl/>
        <w:jc w:val="both"/>
        <w:rPr>
          <w:rFonts w:ascii="Times New Roman" w:hAnsi="Times New Roman"/>
          <w:sz w:val="22"/>
          <w:szCs w:val="22"/>
          <w:lang w:val="en-GB" w:eastAsia="es-ES"/>
        </w:rPr>
      </w:pPr>
      <w:r w:rsidRPr="002B1211">
        <w:rPr>
          <w:rFonts w:ascii="Times New Roman" w:hAnsi="Times New Roman"/>
          <w:sz w:val="22"/>
          <w:szCs w:val="22"/>
          <w:lang w:val="en-GB" w:eastAsia="es-ES"/>
        </w:rPr>
        <w:t xml:space="preserve">2.  </w:t>
      </w:r>
      <w:r w:rsidRPr="002B1211">
        <w:rPr>
          <w:rFonts w:ascii="Times New Roman" w:hAnsi="Times New Roman"/>
          <w:sz w:val="22"/>
          <w:szCs w:val="22"/>
          <w:lang w:val="en-GB" w:eastAsia="es-ES"/>
        </w:rPr>
        <w:tab/>
      </w:r>
      <w:r w:rsidRPr="002B1211">
        <w:rPr>
          <w:rFonts w:ascii="Times New Roman" w:hAnsi="Times New Roman"/>
          <w:sz w:val="22"/>
          <w:szCs w:val="22"/>
          <w:lang w:val="en-GB" w:eastAsia="es-ES"/>
        </w:rPr>
        <w:tab/>
        <w:t xml:space="preserve">The PFFs prepared for the performance objectives concerning ATM, CNS, MET, SAR, AIS, AGA/AOP, personnel competence management and SMS are presented below.  </w:t>
      </w:r>
      <w:r w:rsidR="000A3611">
        <w:rPr>
          <w:rFonts w:ascii="Times New Roman" w:hAnsi="Times New Roman"/>
          <w:sz w:val="22"/>
          <w:szCs w:val="22"/>
          <w:lang w:val="en-GB" w:eastAsia="es-ES"/>
        </w:rPr>
        <w:t>I</w:t>
      </w:r>
      <w:r w:rsidRPr="002B1211">
        <w:rPr>
          <w:rFonts w:ascii="Times New Roman" w:hAnsi="Times New Roman"/>
          <w:sz w:val="22"/>
          <w:szCs w:val="22"/>
          <w:lang w:val="en-GB" w:eastAsia="es-ES"/>
        </w:rPr>
        <w:t>n addition</w:t>
      </w:r>
      <w:r w:rsidR="000A3611">
        <w:rPr>
          <w:rFonts w:ascii="Times New Roman" w:hAnsi="Times New Roman"/>
          <w:sz w:val="22"/>
          <w:szCs w:val="22"/>
          <w:lang w:val="en-GB" w:eastAsia="es-ES"/>
        </w:rPr>
        <w:t>,</w:t>
      </w:r>
      <w:r w:rsidRPr="002B1211">
        <w:rPr>
          <w:rFonts w:ascii="Times New Roman" w:hAnsi="Times New Roman"/>
          <w:sz w:val="22"/>
          <w:szCs w:val="22"/>
          <w:lang w:val="en-GB" w:eastAsia="es-ES"/>
        </w:rPr>
        <w:t xml:space="preserve"> a matrix with the inte</w:t>
      </w:r>
      <w:r w:rsidR="000A3611">
        <w:rPr>
          <w:rFonts w:ascii="Times New Roman" w:hAnsi="Times New Roman"/>
          <w:sz w:val="22"/>
          <w:szCs w:val="22"/>
          <w:lang w:val="en-GB" w:eastAsia="es-ES"/>
        </w:rPr>
        <w:t>r-relationship amongst the PFFs in included.</w:t>
      </w:r>
    </w:p>
    <w:p w:rsidR="00AE486A" w:rsidRPr="002B1211" w:rsidRDefault="00AE486A" w:rsidP="00AE486A">
      <w:pPr>
        <w:pStyle w:val="BodyText2"/>
        <w:tabs>
          <w:tab w:val="left" w:pos="720"/>
        </w:tabs>
        <w:spacing w:after="0" w:line="240" w:lineRule="auto"/>
        <w:rPr>
          <w:rFonts w:cs="Times New Roman"/>
          <w:szCs w:val="22"/>
          <w:lang w:val="en-GB" w:eastAsia="es-ES"/>
        </w:rPr>
      </w:pPr>
    </w:p>
    <w:sectPr w:rsidR="00AE486A" w:rsidRPr="002B1211" w:rsidSect="008C75D8">
      <w:headerReference w:type="even" r:id="rId8"/>
      <w:pgSz w:w="12240" w:h="15840" w:code="1"/>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5D8" w:rsidRDefault="008C75D8" w:rsidP="008C75D8">
      <w:r>
        <w:separator/>
      </w:r>
    </w:p>
  </w:endnote>
  <w:endnote w:type="continuationSeparator" w:id="0">
    <w:p w:rsidR="008C75D8" w:rsidRDefault="008C75D8" w:rsidP="008C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5D8" w:rsidRDefault="008C75D8" w:rsidP="008C75D8">
      <w:r>
        <w:separator/>
      </w:r>
    </w:p>
  </w:footnote>
  <w:footnote w:type="continuationSeparator" w:id="0">
    <w:p w:rsidR="008C75D8" w:rsidRDefault="008C75D8" w:rsidP="008C7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5D8" w:rsidRDefault="001A7D8E" w:rsidP="00B37495">
    <w:pPr>
      <w:pStyle w:val="Header"/>
      <w:jc w:val="center"/>
      <w:rPr>
        <w:rFonts w:asciiTheme="majorBidi" w:hAnsiTheme="majorBidi" w:cstheme="majorBidi"/>
        <w:sz w:val="22"/>
        <w:szCs w:val="28"/>
        <w:lang w:val="es-PE"/>
      </w:rPr>
    </w:pPr>
    <w:r>
      <w:rPr>
        <w:rFonts w:asciiTheme="majorBidi" w:hAnsiTheme="majorBidi" w:cstheme="majorBidi"/>
        <w:sz w:val="22"/>
        <w:szCs w:val="28"/>
        <w:lang w:val="es-PE"/>
      </w:rPr>
      <w:t xml:space="preserve">- </w:t>
    </w:r>
    <w:r w:rsidR="00B37495">
      <w:rPr>
        <w:rFonts w:asciiTheme="majorBidi" w:hAnsiTheme="majorBidi" w:cstheme="majorBidi"/>
        <w:sz w:val="22"/>
        <w:szCs w:val="28"/>
        <w:lang w:val="es-PE"/>
      </w:rPr>
      <w:t>C</w:t>
    </w:r>
    <w:r w:rsidR="00693D68" w:rsidRPr="008C75D8">
      <w:rPr>
        <w:rFonts w:asciiTheme="majorBidi" w:hAnsiTheme="majorBidi" w:cstheme="majorBidi"/>
        <w:sz w:val="22"/>
        <w:szCs w:val="28"/>
        <w:lang w:val="es-PE"/>
      </w:rPr>
      <w:fldChar w:fldCharType="begin"/>
    </w:r>
    <w:r w:rsidR="008C75D8" w:rsidRPr="008C75D8">
      <w:rPr>
        <w:rFonts w:asciiTheme="majorBidi" w:hAnsiTheme="majorBidi" w:cstheme="majorBidi"/>
        <w:sz w:val="22"/>
        <w:szCs w:val="28"/>
        <w:lang w:val="es-PE"/>
      </w:rPr>
      <w:instrText xml:space="preserve"> PAGE   \* MERGEFORMAT </w:instrText>
    </w:r>
    <w:r w:rsidR="00693D68" w:rsidRPr="008C75D8">
      <w:rPr>
        <w:rFonts w:asciiTheme="majorBidi" w:hAnsiTheme="majorBidi" w:cstheme="majorBidi"/>
        <w:sz w:val="22"/>
        <w:szCs w:val="28"/>
        <w:lang w:val="es-PE"/>
      </w:rPr>
      <w:fldChar w:fldCharType="separate"/>
    </w:r>
    <w:r>
      <w:rPr>
        <w:rFonts w:asciiTheme="majorBidi" w:hAnsiTheme="majorBidi" w:cstheme="majorBidi"/>
        <w:noProof/>
        <w:sz w:val="22"/>
        <w:szCs w:val="28"/>
        <w:lang w:val="es-PE"/>
      </w:rPr>
      <w:t>2</w:t>
    </w:r>
    <w:r w:rsidR="00693D68" w:rsidRPr="008C75D8">
      <w:rPr>
        <w:rFonts w:asciiTheme="majorBidi" w:hAnsiTheme="majorBidi" w:cstheme="majorBidi"/>
        <w:sz w:val="22"/>
        <w:szCs w:val="28"/>
        <w:lang w:val="es-PE"/>
      </w:rPr>
      <w:fldChar w:fldCharType="end"/>
    </w:r>
    <w:r>
      <w:rPr>
        <w:rFonts w:asciiTheme="majorBidi" w:hAnsiTheme="majorBidi" w:cstheme="majorBidi"/>
        <w:sz w:val="22"/>
        <w:szCs w:val="28"/>
        <w:lang w:val="es-PE"/>
      </w:rPr>
      <w:t xml:space="preserve"> -</w:t>
    </w:r>
  </w:p>
  <w:p w:rsidR="008C75D8" w:rsidRPr="008C75D8" w:rsidRDefault="008C75D8" w:rsidP="008C75D8">
    <w:pPr>
      <w:pStyle w:val="Header"/>
      <w:jc w:val="center"/>
      <w:rPr>
        <w:rFonts w:asciiTheme="majorBidi" w:hAnsiTheme="majorBidi" w:cstheme="majorBidi"/>
        <w:sz w:val="22"/>
        <w:szCs w:val="28"/>
        <w:lang w:val="es-P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D1FA3"/>
    <w:multiLevelType w:val="hybridMultilevel"/>
    <w:tmpl w:val="D350381A"/>
    <w:lvl w:ilvl="0" w:tplc="0C0A0001">
      <w:start w:val="1"/>
      <w:numFmt w:val="bullet"/>
      <w:lvlText w:val=""/>
      <w:lvlJc w:val="left"/>
      <w:pPr>
        <w:tabs>
          <w:tab w:val="num" w:pos="684"/>
        </w:tabs>
        <w:ind w:left="684" w:hanging="360"/>
      </w:pPr>
      <w:rPr>
        <w:rFonts w:ascii="Symbol" w:hAnsi="Symbol" w:hint="default"/>
      </w:rPr>
    </w:lvl>
    <w:lvl w:ilvl="1" w:tplc="04090001">
      <w:start w:val="1"/>
      <w:numFmt w:val="bullet"/>
      <w:lvlText w:val=""/>
      <w:lvlJc w:val="left"/>
      <w:pPr>
        <w:tabs>
          <w:tab w:val="num" w:pos="684"/>
        </w:tabs>
        <w:ind w:left="684" w:hanging="360"/>
      </w:pPr>
      <w:rPr>
        <w:rFonts w:ascii="Symbol" w:hAnsi="Symbol" w:hint="default"/>
      </w:rPr>
    </w:lvl>
    <w:lvl w:ilvl="2" w:tplc="0C0A0005" w:tentative="1">
      <w:start w:val="1"/>
      <w:numFmt w:val="bullet"/>
      <w:lvlText w:val=""/>
      <w:lvlJc w:val="left"/>
      <w:pPr>
        <w:tabs>
          <w:tab w:val="num" w:pos="2484"/>
        </w:tabs>
        <w:ind w:left="2484" w:hanging="360"/>
      </w:pPr>
      <w:rPr>
        <w:rFonts w:ascii="Wingdings" w:hAnsi="Wingdings" w:hint="default"/>
      </w:rPr>
    </w:lvl>
    <w:lvl w:ilvl="3" w:tplc="0C0A0001" w:tentative="1">
      <w:start w:val="1"/>
      <w:numFmt w:val="bullet"/>
      <w:lvlText w:val=""/>
      <w:lvlJc w:val="left"/>
      <w:pPr>
        <w:tabs>
          <w:tab w:val="num" w:pos="3204"/>
        </w:tabs>
        <w:ind w:left="3204" w:hanging="360"/>
      </w:pPr>
      <w:rPr>
        <w:rFonts w:ascii="Symbol" w:hAnsi="Symbol" w:hint="default"/>
      </w:rPr>
    </w:lvl>
    <w:lvl w:ilvl="4" w:tplc="0C0A0003" w:tentative="1">
      <w:start w:val="1"/>
      <w:numFmt w:val="bullet"/>
      <w:lvlText w:val="o"/>
      <w:lvlJc w:val="left"/>
      <w:pPr>
        <w:tabs>
          <w:tab w:val="num" w:pos="3924"/>
        </w:tabs>
        <w:ind w:left="3924" w:hanging="360"/>
      </w:pPr>
      <w:rPr>
        <w:rFonts w:ascii="Courier New" w:hAnsi="Courier New" w:cs="Arial" w:hint="default"/>
      </w:rPr>
    </w:lvl>
    <w:lvl w:ilvl="5" w:tplc="0C0A0005" w:tentative="1">
      <w:start w:val="1"/>
      <w:numFmt w:val="bullet"/>
      <w:lvlText w:val=""/>
      <w:lvlJc w:val="left"/>
      <w:pPr>
        <w:tabs>
          <w:tab w:val="num" w:pos="4644"/>
        </w:tabs>
        <w:ind w:left="4644" w:hanging="360"/>
      </w:pPr>
      <w:rPr>
        <w:rFonts w:ascii="Wingdings" w:hAnsi="Wingdings" w:hint="default"/>
      </w:rPr>
    </w:lvl>
    <w:lvl w:ilvl="6" w:tplc="0C0A0001" w:tentative="1">
      <w:start w:val="1"/>
      <w:numFmt w:val="bullet"/>
      <w:lvlText w:val=""/>
      <w:lvlJc w:val="left"/>
      <w:pPr>
        <w:tabs>
          <w:tab w:val="num" w:pos="5364"/>
        </w:tabs>
        <w:ind w:left="5364" w:hanging="360"/>
      </w:pPr>
      <w:rPr>
        <w:rFonts w:ascii="Symbol" w:hAnsi="Symbol" w:hint="default"/>
      </w:rPr>
    </w:lvl>
    <w:lvl w:ilvl="7" w:tplc="0C0A0003" w:tentative="1">
      <w:start w:val="1"/>
      <w:numFmt w:val="bullet"/>
      <w:lvlText w:val="o"/>
      <w:lvlJc w:val="left"/>
      <w:pPr>
        <w:tabs>
          <w:tab w:val="num" w:pos="6084"/>
        </w:tabs>
        <w:ind w:left="6084" w:hanging="360"/>
      </w:pPr>
      <w:rPr>
        <w:rFonts w:ascii="Courier New" w:hAnsi="Courier New" w:cs="Arial" w:hint="default"/>
      </w:rPr>
    </w:lvl>
    <w:lvl w:ilvl="8" w:tplc="0C0A0005" w:tentative="1">
      <w:start w:val="1"/>
      <w:numFmt w:val="bullet"/>
      <w:lvlText w:val=""/>
      <w:lvlJc w:val="left"/>
      <w:pPr>
        <w:tabs>
          <w:tab w:val="num" w:pos="6804"/>
        </w:tabs>
        <w:ind w:left="6804" w:hanging="360"/>
      </w:pPr>
      <w:rPr>
        <w:rFonts w:ascii="Wingdings" w:hAnsi="Wingdings" w:hint="default"/>
      </w:rPr>
    </w:lvl>
  </w:abstractNum>
  <w:abstractNum w:abstractNumId="1">
    <w:nsid w:val="0F933969"/>
    <w:multiLevelType w:val="hybridMultilevel"/>
    <w:tmpl w:val="4704D62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1080"/>
        </w:tabs>
        <w:ind w:left="1080" w:hanging="360"/>
      </w:pPr>
      <w:rPr>
        <w:rFonts w:ascii="Courier New" w:hAnsi="Courier New" w:cs="Arial"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Arial"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Arial"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197721C3"/>
    <w:multiLevelType w:val="hybridMultilevel"/>
    <w:tmpl w:val="D988D78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
    <w:nsid w:val="243A0F02"/>
    <w:multiLevelType w:val="hybridMultilevel"/>
    <w:tmpl w:val="049E67CC"/>
    <w:lvl w:ilvl="0" w:tplc="0D8CFA58">
      <w:start w:val="1"/>
      <w:numFmt w:val="bullet"/>
      <w:lvlText w:val=""/>
      <w:lvlJc w:val="left"/>
      <w:pPr>
        <w:tabs>
          <w:tab w:val="num" w:pos="2160"/>
        </w:tabs>
        <w:ind w:left="216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70151F9"/>
    <w:multiLevelType w:val="hybridMultilevel"/>
    <w:tmpl w:val="66AC4BBC"/>
    <w:lvl w:ilvl="0" w:tplc="D3CCF1F8">
      <w:start w:val="1"/>
      <w:numFmt w:val="lowerLetter"/>
      <w:lvlText w:val="%1)"/>
      <w:lvlJc w:val="left"/>
      <w:pPr>
        <w:tabs>
          <w:tab w:val="num" w:pos="360"/>
        </w:tabs>
        <w:ind w:left="360" w:hanging="360"/>
      </w:pPr>
      <w:rPr>
        <w:rFonts w:hint="default"/>
      </w:rPr>
    </w:lvl>
    <w:lvl w:ilvl="1" w:tplc="0C0A000F">
      <w:start w:val="1"/>
      <w:numFmt w:val="decimal"/>
      <w:lvlText w:val="%2."/>
      <w:lvlJc w:val="left"/>
      <w:pPr>
        <w:tabs>
          <w:tab w:val="num" w:pos="360"/>
        </w:tabs>
        <w:ind w:left="360" w:hanging="360"/>
      </w:pPr>
      <w:rPr>
        <w:rFonts w:hint="default"/>
      </w:r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5">
    <w:nsid w:val="3B8648DE"/>
    <w:multiLevelType w:val="hybridMultilevel"/>
    <w:tmpl w:val="609CD4B4"/>
    <w:lvl w:ilvl="0" w:tplc="D3CCF1F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6">
    <w:nsid w:val="3CB35331"/>
    <w:multiLevelType w:val="hybridMultilevel"/>
    <w:tmpl w:val="A79EEB0A"/>
    <w:lvl w:ilvl="0" w:tplc="0D8CFA58">
      <w:start w:val="1"/>
      <w:numFmt w:val="bullet"/>
      <w:lvlText w:val=""/>
      <w:lvlJc w:val="left"/>
      <w:pPr>
        <w:tabs>
          <w:tab w:val="num" w:pos="360"/>
        </w:tabs>
        <w:ind w:left="360" w:hanging="360"/>
      </w:pPr>
      <w:rPr>
        <w:rFonts w:ascii="Symbol" w:hAnsi="Symbol" w:hint="default"/>
        <w:sz w:val="20"/>
        <w:szCs w:val="20"/>
      </w:rPr>
    </w:lvl>
    <w:lvl w:ilvl="1" w:tplc="0C0A0003">
      <w:start w:val="1"/>
      <w:numFmt w:val="bullet"/>
      <w:lvlText w:val="o"/>
      <w:lvlJc w:val="left"/>
      <w:pPr>
        <w:tabs>
          <w:tab w:val="num" w:pos="-360"/>
        </w:tabs>
        <w:ind w:left="-360" w:hanging="360"/>
      </w:pPr>
      <w:rPr>
        <w:rFonts w:ascii="Courier New" w:hAnsi="Courier New" w:cs="Arial" w:hint="default"/>
      </w:rPr>
    </w:lvl>
    <w:lvl w:ilvl="2" w:tplc="0C0A0005" w:tentative="1">
      <w:start w:val="1"/>
      <w:numFmt w:val="bullet"/>
      <w:lvlText w:val=""/>
      <w:lvlJc w:val="left"/>
      <w:pPr>
        <w:tabs>
          <w:tab w:val="num" w:pos="360"/>
        </w:tabs>
        <w:ind w:left="360" w:hanging="360"/>
      </w:pPr>
      <w:rPr>
        <w:rFonts w:ascii="Wingdings" w:hAnsi="Wingdings" w:hint="default"/>
      </w:rPr>
    </w:lvl>
    <w:lvl w:ilvl="3" w:tplc="0C0A0001" w:tentative="1">
      <w:start w:val="1"/>
      <w:numFmt w:val="bullet"/>
      <w:lvlText w:val=""/>
      <w:lvlJc w:val="left"/>
      <w:pPr>
        <w:tabs>
          <w:tab w:val="num" w:pos="1080"/>
        </w:tabs>
        <w:ind w:left="1080" w:hanging="360"/>
      </w:pPr>
      <w:rPr>
        <w:rFonts w:ascii="Symbol" w:hAnsi="Symbol" w:hint="default"/>
      </w:rPr>
    </w:lvl>
    <w:lvl w:ilvl="4" w:tplc="0C0A0003" w:tentative="1">
      <w:start w:val="1"/>
      <w:numFmt w:val="bullet"/>
      <w:lvlText w:val="o"/>
      <w:lvlJc w:val="left"/>
      <w:pPr>
        <w:tabs>
          <w:tab w:val="num" w:pos="1800"/>
        </w:tabs>
        <w:ind w:left="1800" w:hanging="360"/>
      </w:pPr>
      <w:rPr>
        <w:rFonts w:ascii="Courier New" w:hAnsi="Courier New" w:cs="Arial" w:hint="default"/>
      </w:rPr>
    </w:lvl>
    <w:lvl w:ilvl="5" w:tplc="0C0A0005" w:tentative="1">
      <w:start w:val="1"/>
      <w:numFmt w:val="bullet"/>
      <w:lvlText w:val=""/>
      <w:lvlJc w:val="left"/>
      <w:pPr>
        <w:tabs>
          <w:tab w:val="num" w:pos="2520"/>
        </w:tabs>
        <w:ind w:left="2520" w:hanging="360"/>
      </w:pPr>
      <w:rPr>
        <w:rFonts w:ascii="Wingdings" w:hAnsi="Wingdings" w:hint="default"/>
      </w:rPr>
    </w:lvl>
    <w:lvl w:ilvl="6" w:tplc="0C0A0001" w:tentative="1">
      <w:start w:val="1"/>
      <w:numFmt w:val="bullet"/>
      <w:lvlText w:val=""/>
      <w:lvlJc w:val="left"/>
      <w:pPr>
        <w:tabs>
          <w:tab w:val="num" w:pos="3240"/>
        </w:tabs>
        <w:ind w:left="3240" w:hanging="360"/>
      </w:pPr>
      <w:rPr>
        <w:rFonts w:ascii="Symbol" w:hAnsi="Symbol" w:hint="default"/>
      </w:rPr>
    </w:lvl>
    <w:lvl w:ilvl="7" w:tplc="0C0A0003" w:tentative="1">
      <w:start w:val="1"/>
      <w:numFmt w:val="bullet"/>
      <w:lvlText w:val="o"/>
      <w:lvlJc w:val="left"/>
      <w:pPr>
        <w:tabs>
          <w:tab w:val="num" w:pos="3960"/>
        </w:tabs>
        <w:ind w:left="3960" w:hanging="360"/>
      </w:pPr>
      <w:rPr>
        <w:rFonts w:ascii="Courier New" w:hAnsi="Courier New" w:cs="Arial" w:hint="default"/>
      </w:rPr>
    </w:lvl>
    <w:lvl w:ilvl="8" w:tplc="0C0A0005" w:tentative="1">
      <w:start w:val="1"/>
      <w:numFmt w:val="bullet"/>
      <w:lvlText w:val=""/>
      <w:lvlJc w:val="left"/>
      <w:pPr>
        <w:tabs>
          <w:tab w:val="num" w:pos="4680"/>
        </w:tabs>
        <w:ind w:left="4680" w:hanging="360"/>
      </w:pPr>
      <w:rPr>
        <w:rFonts w:ascii="Wingdings" w:hAnsi="Wingdings" w:hint="default"/>
      </w:rPr>
    </w:lvl>
  </w:abstractNum>
  <w:abstractNum w:abstractNumId="7">
    <w:nsid w:val="45F46518"/>
    <w:multiLevelType w:val="hybridMultilevel"/>
    <w:tmpl w:val="7A5224C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Arial"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Arial"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Arial"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nsid w:val="47A302C4"/>
    <w:multiLevelType w:val="hybridMultilevel"/>
    <w:tmpl w:val="ACA4B6F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DEA4ED4"/>
    <w:multiLevelType w:val="hybridMultilevel"/>
    <w:tmpl w:val="E19A8C3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Aria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Arial"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Arial"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nsid w:val="5D7113C6"/>
    <w:multiLevelType w:val="hybridMultilevel"/>
    <w:tmpl w:val="8A2E6C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Aria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Arial"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Arial" w:hint="default"/>
      </w:rPr>
    </w:lvl>
    <w:lvl w:ilvl="8" w:tplc="0C0A0005" w:tentative="1">
      <w:start w:val="1"/>
      <w:numFmt w:val="bullet"/>
      <w:lvlText w:val=""/>
      <w:lvlJc w:val="left"/>
      <w:pPr>
        <w:ind w:left="6840" w:hanging="360"/>
      </w:pPr>
      <w:rPr>
        <w:rFonts w:ascii="Wingdings" w:hAnsi="Wingdings" w:hint="default"/>
      </w:rPr>
    </w:lvl>
  </w:abstractNum>
  <w:abstractNum w:abstractNumId="11">
    <w:nsid w:val="6C1D69A3"/>
    <w:multiLevelType w:val="hybridMultilevel"/>
    <w:tmpl w:val="D442864A"/>
    <w:lvl w:ilvl="0" w:tplc="0409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12">
    <w:nsid w:val="6C293C80"/>
    <w:multiLevelType w:val="hybridMultilevel"/>
    <w:tmpl w:val="67104762"/>
    <w:lvl w:ilvl="0" w:tplc="BBFE8AEE">
      <w:start w:val="1"/>
      <w:numFmt w:val="bullet"/>
      <w:lvlText w:val=""/>
      <w:lvlJc w:val="left"/>
      <w:pPr>
        <w:tabs>
          <w:tab w:val="num" w:pos="-1767"/>
        </w:tabs>
        <w:ind w:left="-1767" w:hanging="360"/>
      </w:pPr>
      <w:rPr>
        <w:rFonts w:ascii="Symbol" w:hAnsi="Symbol" w:hint="default"/>
        <w:sz w:val="20"/>
        <w:szCs w:val="20"/>
      </w:rPr>
    </w:lvl>
    <w:lvl w:ilvl="1" w:tplc="04090003">
      <w:start w:val="1"/>
      <w:numFmt w:val="bullet"/>
      <w:lvlText w:val="o"/>
      <w:lvlJc w:val="left"/>
      <w:pPr>
        <w:tabs>
          <w:tab w:val="num" w:pos="-2487"/>
        </w:tabs>
        <w:ind w:left="-2487" w:hanging="360"/>
      </w:pPr>
      <w:rPr>
        <w:rFonts w:ascii="Courier New" w:hAnsi="Courier New" w:cs="Arial" w:hint="default"/>
      </w:rPr>
    </w:lvl>
    <w:lvl w:ilvl="2" w:tplc="04090005" w:tentative="1">
      <w:start w:val="1"/>
      <w:numFmt w:val="bullet"/>
      <w:lvlText w:val=""/>
      <w:lvlJc w:val="left"/>
      <w:pPr>
        <w:tabs>
          <w:tab w:val="num" w:pos="-1767"/>
        </w:tabs>
        <w:ind w:left="-1767" w:hanging="360"/>
      </w:pPr>
      <w:rPr>
        <w:rFonts w:ascii="Wingdings" w:hAnsi="Wingdings" w:hint="default"/>
      </w:rPr>
    </w:lvl>
    <w:lvl w:ilvl="3" w:tplc="04090001" w:tentative="1">
      <w:start w:val="1"/>
      <w:numFmt w:val="bullet"/>
      <w:lvlText w:val=""/>
      <w:lvlJc w:val="left"/>
      <w:pPr>
        <w:tabs>
          <w:tab w:val="num" w:pos="-1047"/>
        </w:tabs>
        <w:ind w:left="-1047" w:hanging="360"/>
      </w:pPr>
      <w:rPr>
        <w:rFonts w:ascii="Symbol" w:hAnsi="Symbol" w:hint="default"/>
      </w:rPr>
    </w:lvl>
    <w:lvl w:ilvl="4" w:tplc="04090003" w:tentative="1">
      <w:start w:val="1"/>
      <w:numFmt w:val="bullet"/>
      <w:lvlText w:val="o"/>
      <w:lvlJc w:val="left"/>
      <w:pPr>
        <w:tabs>
          <w:tab w:val="num" w:pos="-327"/>
        </w:tabs>
        <w:ind w:left="-327" w:hanging="360"/>
      </w:pPr>
      <w:rPr>
        <w:rFonts w:ascii="Courier New" w:hAnsi="Courier New" w:cs="Arial" w:hint="default"/>
      </w:rPr>
    </w:lvl>
    <w:lvl w:ilvl="5" w:tplc="04090005" w:tentative="1">
      <w:start w:val="1"/>
      <w:numFmt w:val="bullet"/>
      <w:lvlText w:val=""/>
      <w:lvlJc w:val="left"/>
      <w:pPr>
        <w:tabs>
          <w:tab w:val="num" w:pos="393"/>
        </w:tabs>
        <w:ind w:left="393" w:hanging="360"/>
      </w:pPr>
      <w:rPr>
        <w:rFonts w:ascii="Wingdings" w:hAnsi="Wingdings" w:hint="default"/>
      </w:rPr>
    </w:lvl>
    <w:lvl w:ilvl="6" w:tplc="04090001" w:tentative="1">
      <w:start w:val="1"/>
      <w:numFmt w:val="bullet"/>
      <w:lvlText w:val=""/>
      <w:lvlJc w:val="left"/>
      <w:pPr>
        <w:tabs>
          <w:tab w:val="num" w:pos="1113"/>
        </w:tabs>
        <w:ind w:left="1113" w:hanging="360"/>
      </w:pPr>
      <w:rPr>
        <w:rFonts w:ascii="Symbol" w:hAnsi="Symbol" w:hint="default"/>
      </w:rPr>
    </w:lvl>
    <w:lvl w:ilvl="7" w:tplc="04090003" w:tentative="1">
      <w:start w:val="1"/>
      <w:numFmt w:val="bullet"/>
      <w:lvlText w:val="o"/>
      <w:lvlJc w:val="left"/>
      <w:pPr>
        <w:tabs>
          <w:tab w:val="num" w:pos="1833"/>
        </w:tabs>
        <w:ind w:left="1833" w:hanging="360"/>
      </w:pPr>
      <w:rPr>
        <w:rFonts w:ascii="Courier New" w:hAnsi="Courier New" w:cs="Arial" w:hint="default"/>
      </w:rPr>
    </w:lvl>
    <w:lvl w:ilvl="8" w:tplc="04090005" w:tentative="1">
      <w:start w:val="1"/>
      <w:numFmt w:val="bullet"/>
      <w:lvlText w:val=""/>
      <w:lvlJc w:val="left"/>
      <w:pPr>
        <w:tabs>
          <w:tab w:val="num" w:pos="2553"/>
        </w:tabs>
        <w:ind w:left="2553" w:hanging="360"/>
      </w:pPr>
      <w:rPr>
        <w:rFonts w:ascii="Wingdings" w:hAnsi="Wingdings" w:hint="default"/>
      </w:rPr>
    </w:lvl>
  </w:abstractNum>
  <w:abstractNum w:abstractNumId="13">
    <w:nsid w:val="74762B2F"/>
    <w:multiLevelType w:val="hybridMultilevel"/>
    <w:tmpl w:val="81FE529A"/>
    <w:lvl w:ilvl="0" w:tplc="B8C63706">
      <w:start w:val="1"/>
      <w:numFmt w:val="bullet"/>
      <w:lvlText w:val=""/>
      <w:lvlJc w:val="left"/>
      <w:pPr>
        <w:tabs>
          <w:tab w:val="num" w:pos="360"/>
        </w:tabs>
        <w:ind w:left="360" w:hanging="360"/>
      </w:pPr>
      <w:rPr>
        <w:rFonts w:ascii="Symbol" w:hAnsi="Symbol" w:hint="default"/>
        <w:sz w:val="20"/>
        <w:szCs w:val="20"/>
      </w:rPr>
    </w:lvl>
    <w:lvl w:ilvl="1" w:tplc="5EBA798C">
      <w:start w:val="1"/>
      <w:numFmt w:val="bullet"/>
      <w:lvlText w:val=""/>
      <w:lvlJc w:val="left"/>
      <w:pPr>
        <w:tabs>
          <w:tab w:val="num" w:pos="-360"/>
        </w:tabs>
        <w:ind w:left="-360" w:hanging="360"/>
      </w:pPr>
      <w:rPr>
        <w:rFonts w:ascii="Symbol" w:hAnsi="Symbol" w:hint="default"/>
        <w:sz w:val="20"/>
        <w:szCs w:val="20"/>
      </w:rPr>
    </w:lvl>
    <w:lvl w:ilvl="2" w:tplc="556EB2AC" w:tentative="1">
      <w:start w:val="1"/>
      <w:numFmt w:val="bullet"/>
      <w:lvlText w:val=""/>
      <w:lvlJc w:val="left"/>
      <w:pPr>
        <w:tabs>
          <w:tab w:val="num" w:pos="360"/>
        </w:tabs>
        <w:ind w:left="360" w:hanging="360"/>
      </w:pPr>
      <w:rPr>
        <w:rFonts w:ascii="Wingdings" w:hAnsi="Wingdings" w:hint="default"/>
      </w:rPr>
    </w:lvl>
    <w:lvl w:ilvl="3" w:tplc="FD34731A" w:tentative="1">
      <w:start w:val="1"/>
      <w:numFmt w:val="bullet"/>
      <w:lvlText w:val=""/>
      <w:lvlJc w:val="left"/>
      <w:pPr>
        <w:tabs>
          <w:tab w:val="num" w:pos="1080"/>
        </w:tabs>
        <w:ind w:left="1080" w:hanging="360"/>
      </w:pPr>
      <w:rPr>
        <w:rFonts w:ascii="Symbol" w:hAnsi="Symbol" w:hint="default"/>
      </w:rPr>
    </w:lvl>
    <w:lvl w:ilvl="4" w:tplc="0C3CC62C" w:tentative="1">
      <w:start w:val="1"/>
      <w:numFmt w:val="bullet"/>
      <w:lvlText w:val="o"/>
      <w:lvlJc w:val="left"/>
      <w:pPr>
        <w:tabs>
          <w:tab w:val="num" w:pos="1800"/>
        </w:tabs>
        <w:ind w:left="1800" w:hanging="360"/>
      </w:pPr>
      <w:rPr>
        <w:rFonts w:ascii="Courier New" w:hAnsi="Courier New" w:cs="Arial" w:hint="default"/>
      </w:rPr>
    </w:lvl>
    <w:lvl w:ilvl="5" w:tplc="1A848CC0" w:tentative="1">
      <w:start w:val="1"/>
      <w:numFmt w:val="bullet"/>
      <w:lvlText w:val=""/>
      <w:lvlJc w:val="left"/>
      <w:pPr>
        <w:tabs>
          <w:tab w:val="num" w:pos="2520"/>
        </w:tabs>
        <w:ind w:left="2520" w:hanging="360"/>
      </w:pPr>
      <w:rPr>
        <w:rFonts w:ascii="Wingdings" w:hAnsi="Wingdings" w:hint="default"/>
      </w:rPr>
    </w:lvl>
    <w:lvl w:ilvl="6" w:tplc="40544A82" w:tentative="1">
      <w:start w:val="1"/>
      <w:numFmt w:val="bullet"/>
      <w:lvlText w:val=""/>
      <w:lvlJc w:val="left"/>
      <w:pPr>
        <w:tabs>
          <w:tab w:val="num" w:pos="3240"/>
        </w:tabs>
        <w:ind w:left="3240" w:hanging="360"/>
      </w:pPr>
      <w:rPr>
        <w:rFonts w:ascii="Symbol" w:hAnsi="Symbol" w:hint="default"/>
      </w:rPr>
    </w:lvl>
    <w:lvl w:ilvl="7" w:tplc="CBBA1882" w:tentative="1">
      <w:start w:val="1"/>
      <w:numFmt w:val="bullet"/>
      <w:lvlText w:val="o"/>
      <w:lvlJc w:val="left"/>
      <w:pPr>
        <w:tabs>
          <w:tab w:val="num" w:pos="3960"/>
        </w:tabs>
        <w:ind w:left="3960" w:hanging="360"/>
      </w:pPr>
      <w:rPr>
        <w:rFonts w:ascii="Courier New" w:hAnsi="Courier New" w:cs="Arial" w:hint="default"/>
      </w:rPr>
    </w:lvl>
    <w:lvl w:ilvl="8" w:tplc="730AD8F2" w:tentative="1">
      <w:start w:val="1"/>
      <w:numFmt w:val="bullet"/>
      <w:lvlText w:val=""/>
      <w:lvlJc w:val="left"/>
      <w:pPr>
        <w:tabs>
          <w:tab w:val="num" w:pos="4680"/>
        </w:tabs>
        <w:ind w:left="4680" w:hanging="360"/>
      </w:pPr>
      <w:rPr>
        <w:rFonts w:ascii="Wingdings" w:hAnsi="Wingdings" w:hint="default"/>
      </w:rPr>
    </w:lvl>
  </w:abstractNum>
  <w:abstractNum w:abstractNumId="14">
    <w:nsid w:val="791C6DDE"/>
    <w:multiLevelType w:val="hybridMultilevel"/>
    <w:tmpl w:val="346A14E6"/>
    <w:lvl w:ilvl="0" w:tplc="D3CCF1F8">
      <w:start w:val="1"/>
      <w:numFmt w:val="lowerLetter"/>
      <w:lvlText w:val="%1)"/>
      <w:lvlJc w:val="left"/>
      <w:pPr>
        <w:tabs>
          <w:tab w:val="num" w:pos="360"/>
        </w:tabs>
        <w:ind w:left="360" w:hanging="360"/>
      </w:pPr>
      <w:rPr>
        <w:rFonts w:hint="default"/>
      </w:rPr>
    </w:lvl>
    <w:lvl w:ilvl="1" w:tplc="0C0A0001">
      <w:start w:val="1"/>
      <w:numFmt w:val="bullet"/>
      <w:lvlText w:val=""/>
      <w:lvlJc w:val="left"/>
      <w:pPr>
        <w:tabs>
          <w:tab w:val="num" w:pos="360"/>
        </w:tabs>
        <w:ind w:left="360" w:hanging="360"/>
      </w:pPr>
      <w:rPr>
        <w:rFonts w:ascii="Symbol" w:hAnsi="Symbol" w:hint="default"/>
      </w:rPr>
    </w:lvl>
    <w:lvl w:ilvl="2" w:tplc="0C0A001B">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num w:numId="1">
    <w:abstractNumId w:val="12"/>
  </w:num>
  <w:num w:numId="2">
    <w:abstractNumId w:val="3"/>
  </w:num>
  <w:num w:numId="3">
    <w:abstractNumId w:val="4"/>
  </w:num>
  <w:num w:numId="4">
    <w:abstractNumId w:val="13"/>
  </w:num>
  <w:num w:numId="5">
    <w:abstractNumId w:val="6"/>
  </w:num>
  <w:num w:numId="6">
    <w:abstractNumId w:val="0"/>
  </w:num>
  <w:num w:numId="7">
    <w:abstractNumId w:val="2"/>
  </w:num>
  <w:num w:numId="8">
    <w:abstractNumId w:val="5"/>
  </w:num>
  <w:num w:numId="9">
    <w:abstractNumId w:val="14"/>
  </w:num>
  <w:num w:numId="10">
    <w:abstractNumId w:val="1"/>
  </w:num>
  <w:num w:numId="11">
    <w:abstractNumId w:val="7"/>
  </w:num>
  <w:num w:numId="12">
    <w:abstractNumId w:val="9"/>
  </w:num>
  <w:num w:numId="13">
    <w:abstractNumId w:val="10"/>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E486A"/>
    <w:rsid w:val="0008140C"/>
    <w:rsid w:val="000A3611"/>
    <w:rsid w:val="00124471"/>
    <w:rsid w:val="001A7D8E"/>
    <w:rsid w:val="001B1C4E"/>
    <w:rsid w:val="00265A97"/>
    <w:rsid w:val="003153C1"/>
    <w:rsid w:val="003B4350"/>
    <w:rsid w:val="0054385C"/>
    <w:rsid w:val="005A680D"/>
    <w:rsid w:val="00607DB7"/>
    <w:rsid w:val="00693D68"/>
    <w:rsid w:val="00843EC5"/>
    <w:rsid w:val="00885A9E"/>
    <w:rsid w:val="008C75D8"/>
    <w:rsid w:val="008D7809"/>
    <w:rsid w:val="00AE486A"/>
    <w:rsid w:val="00B37495"/>
    <w:rsid w:val="00C15C63"/>
    <w:rsid w:val="00D05379"/>
    <w:rsid w:val="00EA6044"/>
    <w:rsid w:val="00FF4B57"/>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86A"/>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486A"/>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rFonts w:ascii="Univers" w:hAnsi="Univers"/>
      <w:sz w:val="22"/>
      <w:lang w:val="es-ES_tradnl"/>
    </w:rPr>
  </w:style>
  <w:style w:type="character" w:customStyle="1" w:styleId="BodyTextChar">
    <w:name w:val="Body Text Char"/>
    <w:basedOn w:val="DefaultParagraphFont"/>
    <w:link w:val="BodyText"/>
    <w:rsid w:val="00AE486A"/>
    <w:rPr>
      <w:rFonts w:ascii="Univers" w:eastAsia="Times New Roman" w:hAnsi="Univers" w:cs="Times New Roman"/>
      <w:szCs w:val="24"/>
      <w:lang w:val="es-ES_tradnl"/>
    </w:rPr>
  </w:style>
  <w:style w:type="paragraph" w:styleId="BodyText2">
    <w:name w:val="Body Text 2"/>
    <w:basedOn w:val="Normal"/>
    <w:link w:val="BodyText2Char"/>
    <w:rsid w:val="00AE486A"/>
    <w:pPr>
      <w:widowControl/>
      <w:autoSpaceDE/>
      <w:autoSpaceDN/>
      <w:adjustRightInd/>
      <w:spacing w:after="120" w:line="480" w:lineRule="auto"/>
    </w:pPr>
    <w:rPr>
      <w:rFonts w:ascii="Times New Roman" w:hAnsi="Times New Roman" w:cs="Arial"/>
      <w:sz w:val="22"/>
    </w:rPr>
  </w:style>
  <w:style w:type="character" w:customStyle="1" w:styleId="BodyText2Char">
    <w:name w:val="Body Text 2 Char"/>
    <w:basedOn w:val="DefaultParagraphFont"/>
    <w:link w:val="BodyText2"/>
    <w:rsid w:val="00AE486A"/>
    <w:rPr>
      <w:rFonts w:eastAsia="Times New Roman" w:cs="Arial"/>
      <w:szCs w:val="24"/>
      <w:lang w:val="en-US"/>
    </w:rPr>
  </w:style>
  <w:style w:type="paragraph" w:styleId="Header">
    <w:name w:val="header"/>
    <w:basedOn w:val="Normal"/>
    <w:link w:val="HeaderChar"/>
    <w:uiPriority w:val="99"/>
    <w:unhideWhenUsed/>
    <w:rsid w:val="008C75D8"/>
    <w:pPr>
      <w:tabs>
        <w:tab w:val="center" w:pos="4419"/>
        <w:tab w:val="right" w:pos="8838"/>
      </w:tabs>
    </w:pPr>
  </w:style>
  <w:style w:type="character" w:customStyle="1" w:styleId="HeaderChar">
    <w:name w:val="Header Char"/>
    <w:basedOn w:val="DefaultParagraphFont"/>
    <w:link w:val="Header"/>
    <w:uiPriority w:val="99"/>
    <w:rsid w:val="008C75D8"/>
    <w:rPr>
      <w:rFonts w:ascii="Courier" w:eastAsia="Times New Roman" w:hAnsi="Courier" w:cs="Times New Roman"/>
      <w:sz w:val="20"/>
      <w:szCs w:val="24"/>
      <w:lang w:val="en-US"/>
    </w:rPr>
  </w:style>
  <w:style w:type="paragraph" w:styleId="Footer">
    <w:name w:val="footer"/>
    <w:basedOn w:val="Normal"/>
    <w:link w:val="FooterChar"/>
    <w:uiPriority w:val="99"/>
    <w:unhideWhenUsed/>
    <w:rsid w:val="008C75D8"/>
    <w:pPr>
      <w:tabs>
        <w:tab w:val="center" w:pos="4419"/>
        <w:tab w:val="right" w:pos="8838"/>
      </w:tabs>
    </w:pPr>
  </w:style>
  <w:style w:type="character" w:customStyle="1" w:styleId="FooterChar">
    <w:name w:val="Footer Char"/>
    <w:basedOn w:val="DefaultParagraphFont"/>
    <w:link w:val="Footer"/>
    <w:uiPriority w:val="99"/>
    <w:rsid w:val="008C75D8"/>
    <w:rPr>
      <w:rFonts w:ascii="Courier" w:eastAsia="Times New Roman" w:hAnsi="Courier"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824</Words>
  <Characters>4698</Characters>
  <Application>Microsoft Office Word</Application>
  <DocSecurity>0</DocSecurity>
  <Lines>39</Lines>
  <Paragraphs>11</Paragraphs>
  <ScaleCrop>false</ScaleCrop>
  <Company>Microsoft</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9</cp:revision>
  <cp:lastPrinted>2011-06-22T18:32:00Z</cp:lastPrinted>
  <dcterms:created xsi:type="dcterms:W3CDTF">2011-05-12T19:35:00Z</dcterms:created>
  <dcterms:modified xsi:type="dcterms:W3CDTF">2013-04-29T17:54:00Z</dcterms:modified>
</cp:coreProperties>
</file>